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52" w:rsidRDefault="008808A1" w:rsidP="00865D09">
      <w:pPr>
        <w:pStyle w:val="berschrift1"/>
      </w:pPr>
      <w:r w:rsidRPr="008808A1">
        <w:t xml:space="preserve">Checkliste: </w:t>
      </w:r>
    </w:p>
    <w:p w:rsidR="00346FE5" w:rsidRPr="008808A1" w:rsidRDefault="008808A1" w:rsidP="00865D09">
      <w:pPr>
        <w:pStyle w:val="berschrift1"/>
      </w:pPr>
      <w:bookmarkStart w:id="0" w:name="_GoBack"/>
      <w:bookmarkEnd w:id="0"/>
      <w:r w:rsidRPr="008808A1">
        <w:t>Schritte der Datenschutz-Folgenabschätzung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197"/>
      </w:tblGrid>
      <w:tr w:rsidR="00346FE5" w:rsidRPr="00DA269E" w:rsidTr="001F68F2">
        <w:trPr>
          <w:trHeight w:val="57"/>
        </w:trPr>
        <w:tc>
          <w:tcPr>
            <w:tcW w:w="9197" w:type="dxa"/>
            <w:shd w:val="clear" w:color="auto" w:fill="auto"/>
          </w:tcPr>
          <w:p w:rsidR="00346FE5" w:rsidRPr="00DA269E" w:rsidRDefault="00B87852" w:rsidP="001F68F2">
            <w:pPr>
              <w:pStyle w:val="Standardeinzug"/>
            </w:pPr>
            <w:sdt>
              <w:sdtPr>
                <w:id w:val="116882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8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68F2" w:rsidRPr="005E261A">
              <w:tab/>
            </w:r>
            <w:r w:rsidR="008808A1" w:rsidRPr="00DA269E">
              <w:t>Beschreibung des geplanten Datenverarbeitungsvorganges</w:t>
            </w:r>
          </w:p>
        </w:tc>
      </w:tr>
      <w:tr w:rsidR="00346FE5" w:rsidRPr="00DA269E" w:rsidTr="001F68F2">
        <w:trPr>
          <w:trHeight w:val="57"/>
        </w:trPr>
        <w:tc>
          <w:tcPr>
            <w:tcW w:w="9197" w:type="dxa"/>
            <w:shd w:val="clear" w:color="auto" w:fill="auto"/>
          </w:tcPr>
          <w:p w:rsidR="00346FE5" w:rsidRPr="00DA269E" w:rsidRDefault="00B87852" w:rsidP="001F68F2">
            <w:pPr>
              <w:pStyle w:val="Standardeinzug"/>
            </w:pPr>
            <w:sdt>
              <w:sdtPr>
                <w:id w:val="50017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8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68F2" w:rsidRPr="005E261A">
              <w:tab/>
            </w:r>
            <w:r w:rsidR="008808A1" w:rsidRPr="00DA269E">
              <w:t>Identifizierung von Risiken</w:t>
            </w:r>
          </w:p>
        </w:tc>
      </w:tr>
      <w:tr w:rsidR="00346FE5" w:rsidRPr="00DA269E" w:rsidTr="001F68F2">
        <w:trPr>
          <w:trHeight w:val="57"/>
        </w:trPr>
        <w:tc>
          <w:tcPr>
            <w:tcW w:w="9197" w:type="dxa"/>
            <w:shd w:val="clear" w:color="auto" w:fill="auto"/>
          </w:tcPr>
          <w:p w:rsidR="00346FE5" w:rsidRPr="00DA269E" w:rsidRDefault="00B87852" w:rsidP="001F68F2">
            <w:pPr>
              <w:pStyle w:val="Standardeinzug"/>
            </w:pPr>
            <w:sdt>
              <w:sdtPr>
                <w:id w:val="-214248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8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68F2" w:rsidRPr="005E261A">
              <w:tab/>
            </w:r>
            <w:r w:rsidR="008808A1" w:rsidRPr="00DA269E">
              <w:t>Abschätzung des Risikos mit Blick auf mögliche Folgen und Schäden</w:t>
            </w:r>
          </w:p>
        </w:tc>
      </w:tr>
      <w:tr w:rsidR="00346FE5" w:rsidRPr="00DA269E" w:rsidTr="001F68F2">
        <w:trPr>
          <w:trHeight w:val="57"/>
        </w:trPr>
        <w:tc>
          <w:tcPr>
            <w:tcW w:w="9197" w:type="dxa"/>
            <w:shd w:val="clear" w:color="auto" w:fill="auto"/>
          </w:tcPr>
          <w:p w:rsidR="00346FE5" w:rsidRPr="00DA269E" w:rsidRDefault="00B87852" w:rsidP="001F68F2">
            <w:pPr>
              <w:pStyle w:val="Standardeinzug"/>
            </w:pPr>
            <w:sdt>
              <w:sdtPr>
                <w:id w:val="-40538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8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68F2" w:rsidRPr="005E261A">
              <w:tab/>
            </w:r>
            <w:r w:rsidR="008808A1" w:rsidRPr="00DA269E">
              <w:t>Prüfung der Erforderlichkeit der Datenverarbeitung</w:t>
            </w:r>
          </w:p>
        </w:tc>
      </w:tr>
      <w:tr w:rsidR="00346FE5" w:rsidRPr="00DA269E" w:rsidTr="001F68F2">
        <w:trPr>
          <w:trHeight w:val="57"/>
        </w:trPr>
        <w:tc>
          <w:tcPr>
            <w:tcW w:w="9197" w:type="dxa"/>
            <w:shd w:val="clear" w:color="auto" w:fill="auto"/>
          </w:tcPr>
          <w:p w:rsidR="00346FE5" w:rsidRPr="00DA269E" w:rsidRDefault="00B87852" w:rsidP="001F68F2">
            <w:pPr>
              <w:pStyle w:val="Standardeinzug"/>
            </w:pPr>
            <w:sdt>
              <w:sdtPr>
                <w:id w:val="198943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8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68F2" w:rsidRPr="005E261A">
              <w:tab/>
            </w:r>
            <w:r w:rsidR="008808A1" w:rsidRPr="00DA269E">
              <w:t>Beschreibung vorhandener Gegenmaßnahmen und Schutzvorkehrungen</w:t>
            </w:r>
          </w:p>
        </w:tc>
      </w:tr>
      <w:tr w:rsidR="00346FE5" w:rsidRPr="00DA269E" w:rsidTr="001F68F2">
        <w:trPr>
          <w:trHeight w:val="57"/>
        </w:trPr>
        <w:tc>
          <w:tcPr>
            <w:tcW w:w="9197" w:type="dxa"/>
            <w:shd w:val="clear" w:color="auto" w:fill="auto"/>
          </w:tcPr>
          <w:p w:rsidR="00346FE5" w:rsidRPr="00DA269E" w:rsidRDefault="00B87852" w:rsidP="001F68F2">
            <w:pPr>
              <w:pStyle w:val="Standardeinzug"/>
            </w:pPr>
            <w:sdt>
              <w:sdtPr>
                <w:id w:val="-21667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8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68F2" w:rsidRPr="005E261A">
              <w:tab/>
            </w:r>
            <w:r w:rsidR="008808A1" w:rsidRPr="00DA269E">
              <w:t>Überprüfung der Wirksamkeit der Gegenmaßnahmen und Schutzvorkehrungen</w:t>
            </w:r>
          </w:p>
        </w:tc>
      </w:tr>
      <w:tr w:rsidR="00346FE5" w:rsidRPr="00DA269E" w:rsidTr="001F68F2">
        <w:trPr>
          <w:trHeight w:val="57"/>
        </w:trPr>
        <w:tc>
          <w:tcPr>
            <w:tcW w:w="9197" w:type="dxa"/>
            <w:shd w:val="clear" w:color="auto" w:fill="auto"/>
          </w:tcPr>
          <w:p w:rsidR="00346FE5" w:rsidRPr="00DA269E" w:rsidRDefault="00B87852" w:rsidP="001F68F2">
            <w:pPr>
              <w:pStyle w:val="Standardeinzug"/>
            </w:pPr>
            <w:sdt>
              <w:sdtPr>
                <w:id w:val="89570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8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68F2" w:rsidRPr="005E261A">
              <w:tab/>
            </w:r>
            <w:r w:rsidR="008808A1" w:rsidRPr="00DA269E">
              <w:t>Abschließende Risikobewertung, Verhältnismäßigkeitsprüfung</w:t>
            </w:r>
          </w:p>
        </w:tc>
      </w:tr>
      <w:tr w:rsidR="00346FE5" w:rsidRPr="00DA269E" w:rsidTr="001F68F2">
        <w:trPr>
          <w:trHeight w:val="57"/>
        </w:trPr>
        <w:tc>
          <w:tcPr>
            <w:tcW w:w="9197" w:type="dxa"/>
            <w:shd w:val="clear" w:color="auto" w:fill="auto"/>
          </w:tcPr>
          <w:p w:rsidR="00346FE5" w:rsidRPr="00DA269E" w:rsidRDefault="00B87852" w:rsidP="001F68F2">
            <w:pPr>
              <w:pStyle w:val="Standardeinzug"/>
            </w:pPr>
            <w:sdt>
              <w:sdtPr>
                <w:id w:val="84390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8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68F2" w:rsidRPr="005E261A">
              <w:tab/>
            </w:r>
            <w:r w:rsidR="008808A1" w:rsidRPr="00DA269E">
              <w:t>Dokumentation</w:t>
            </w:r>
          </w:p>
        </w:tc>
      </w:tr>
      <w:tr w:rsidR="00346FE5" w:rsidRPr="00DA269E" w:rsidTr="001F68F2">
        <w:trPr>
          <w:trHeight w:val="57"/>
        </w:trPr>
        <w:tc>
          <w:tcPr>
            <w:tcW w:w="9197" w:type="dxa"/>
            <w:shd w:val="clear" w:color="auto" w:fill="auto"/>
          </w:tcPr>
          <w:p w:rsidR="00346FE5" w:rsidRPr="00DA269E" w:rsidRDefault="00B87852" w:rsidP="001F68F2">
            <w:pPr>
              <w:pStyle w:val="Standardeinzug"/>
            </w:pPr>
            <w:sdt>
              <w:sdtPr>
                <w:id w:val="-153287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8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68F2" w:rsidRPr="005E261A">
              <w:tab/>
            </w:r>
            <w:r w:rsidR="008808A1" w:rsidRPr="00DA269E">
              <w:t>ggf. Konsultation der Aufsichtsbehörde</w:t>
            </w:r>
          </w:p>
        </w:tc>
      </w:tr>
      <w:tr w:rsidR="00346FE5" w:rsidRPr="00DA269E" w:rsidTr="001F68F2">
        <w:trPr>
          <w:trHeight w:val="57"/>
        </w:trPr>
        <w:tc>
          <w:tcPr>
            <w:tcW w:w="9197" w:type="dxa"/>
            <w:shd w:val="clear" w:color="auto" w:fill="auto"/>
          </w:tcPr>
          <w:p w:rsidR="00346FE5" w:rsidRPr="00DA269E" w:rsidRDefault="00B87852" w:rsidP="001F68F2">
            <w:pPr>
              <w:pStyle w:val="Standardeinzug"/>
            </w:pPr>
            <w:sdt>
              <w:sdtPr>
                <w:id w:val="191172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8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68F2" w:rsidRPr="005E261A">
              <w:tab/>
            </w:r>
            <w:r w:rsidR="008808A1" w:rsidRPr="00DA269E">
              <w:t>Umsetzung der ausgewählten Gegenmaßnahmen und Schutzvorkehrungen</w:t>
            </w:r>
          </w:p>
        </w:tc>
      </w:tr>
      <w:tr w:rsidR="00346FE5" w:rsidRPr="00DA269E" w:rsidTr="001F68F2">
        <w:trPr>
          <w:trHeight w:val="57"/>
        </w:trPr>
        <w:tc>
          <w:tcPr>
            <w:tcW w:w="9197" w:type="dxa"/>
            <w:shd w:val="clear" w:color="auto" w:fill="auto"/>
          </w:tcPr>
          <w:p w:rsidR="00346FE5" w:rsidRPr="00DA269E" w:rsidRDefault="00B87852" w:rsidP="001F68F2">
            <w:pPr>
              <w:pStyle w:val="Standardeinzug"/>
            </w:pPr>
            <w:sdt>
              <w:sdtPr>
                <w:id w:val="-146133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8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68F2" w:rsidRPr="005E261A">
              <w:tab/>
            </w:r>
            <w:r w:rsidR="008808A1" w:rsidRPr="00DA269E">
              <w:t>Regelmäßige Überprüfung</w:t>
            </w:r>
          </w:p>
        </w:tc>
      </w:tr>
    </w:tbl>
    <w:p w:rsidR="00F51863" w:rsidRPr="00865D09" w:rsidRDefault="00F51863"/>
    <w:sectPr w:rsidR="00F51863" w:rsidRPr="00865D09" w:rsidSect="00DA269E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E5"/>
    <w:rsid w:val="001F68F2"/>
    <w:rsid w:val="00346FE5"/>
    <w:rsid w:val="00845BBF"/>
    <w:rsid w:val="00865D09"/>
    <w:rsid w:val="008808A1"/>
    <w:rsid w:val="00A24952"/>
    <w:rsid w:val="00B87852"/>
    <w:rsid w:val="00DA269E"/>
    <w:rsid w:val="00F5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4415"/>
  <w15:docId w15:val="{99224AF9-D389-4656-A7F7-994DD613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DA269E"/>
    <w:pPr>
      <w:widowControl/>
    </w:pPr>
    <w:rPr>
      <w:rFonts w:ascii="Arial" w:eastAsia="Calibri" w:hAnsi="Arial" w:cs="Calibri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68F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3"/>
      <w:ind w:left="118"/>
    </w:pPr>
    <w:rPr>
      <w:rFonts w:ascii="Calibri" w:hAnsi="Calibri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41"/>
      <w:ind w:left="70"/>
    </w:pPr>
    <w:rPr>
      <w:rFonts w:ascii="Calibri" w:hAnsi="Calibr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68F2"/>
    <w:rPr>
      <w:rFonts w:ascii="Arial" w:eastAsiaTheme="majorEastAsia" w:hAnsi="Arial" w:cstheme="majorBidi"/>
      <w:b/>
      <w:sz w:val="32"/>
      <w:szCs w:val="32"/>
      <w:lang w:val="de-DE"/>
    </w:rPr>
  </w:style>
  <w:style w:type="paragraph" w:styleId="Standardeinzug">
    <w:name w:val="Normal Indent"/>
    <w:basedOn w:val="Standard"/>
    <w:uiPriority w:val="99"/>
    <w:unhideWhenUsed/>
    <w:rsid w:val="001F68F2"/>
    <w:p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Datenschutz in der ärztlichen Praxis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Datenschutz in der ärztlichen Praxis</dc:title>
  <dc:creator>Deutscher Ärzteverlag</dc:creator>
  <cp:lastModifiedBy>Hellenbroich, Sarah</cp:lastModifiedBy>
  <cp:revision>8</cp:revision>
  <dcterms:created xsi:type="dcterms:W3CDTF">2019-08-09T13:41:00Z</dcterms:created>
  <dcterms:modified xsi:type="dcterms:W3CDTF">2019-08-12T07:13:00Z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QuarkXPress(R) 14.32</vt:lpwstr>
  </property>
  <property fmtid="{D5CDD505-2E9C-101B-9397-08002B2CF9AE}" pid="4" name="LastSaved">
    <vt:filetime>2019-08-09T00:00:00Z</vt:filetime>
  </property>
</Properties>
</file>