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CC" w:rsidRPr="00737B59" w:rsidRDefault="007B2F47" w:rsidP="00737B59">
      <w:pPr>
        <w:pStyle w:val="berschrift1"/>
      </w:pPr>
      <w:r w:rsidRPr="00737B59">
        <w:t>Checkl</w:t>
      </w:r>
      <w:bookmarkStart w:id="0" w:name="_GoBack"/>
      <w:bookmarkEnd w:id="0"/>
      <w:r w:rsidRPr="00737B59">
        <w:t>iste: Mögliche Fehler des Verantwortlichen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71"/>
        <w:gridCol w:w="7040"/>
        <w:gridCol w:w="1786"/>
      </w:tblGrid>
      <w:tr w:rsidR="00B6085D" w:rsidRPr="002C7BE5" w:rsidTr="002C7BE5">
        <w:trPr>
          <w:trHeight w:val="57"/>
          <w:tblHeader/>
        </w:trPr>
        <w:tc>
          <w:tcPr>
            <w:tcW w:w="371" w:type="dxa"/>
            <w:shd w:val="clear" w:color="auto" w:fill="auto"/>
          </w:tcPr>
          <w:p w:rsidR="00B6085D" w:rsidRPr="002C7BE5" w:rsidRDefault="00B6085D" w:rsidP="008E706C">
            <w:pPr>
              <w:rPr>
                <w:b/>
              </w:rPr>
            </w:pPr>
          </w:p>
        </w:tc>
        <w:tc>
          <w:tcPr>
            <w:tcW w:w="7040" w:type="dxa"/>
            <w:shd w:val="clear" w:color="auto" w:fill="auto"/>
          </w:tcPr>
          <w:p w:rsidR="00B6085D" w:rsidRPr="002C7BE5" w:rsidRDefault="00A94D52" w:rsidP="008E706C">
            <w:pPr>
              <w:rPr>
                <w:b/>
              </w:rPr>
            </w:pPr>
            <w:r w:rsidRPr="002C7BE5">
              <w:rPr>
                <w:b/>
              </w:rPr>
              <w:t>Mögliche Fehler</w:t>
            </w:r>
          </w:p>
        </w:tc>
        <w:tc>
          <w:tcPr>
            <w:tcW w:w="1786" w:type="dxa"/>
            <w:shd w:val="clear" w:color="auto" w:fill="auto"/>
          </w:tcPr>
          <w:p w:rsidR="00B6085D" w:rsidRPr="002C7BE5" w:rsidRDefault="00A94D52" w:rsidP="002C7BE5">
            <w:pPr>
              <w:rPr>
                <w:b/>
              </w:rPr>
            </w:pPr>
            <w:r w:rsidRPr="002C7BE5">
              <w:rPr>
                <w:b/>
              </w:rPr>
              <w:t>Was zu beachten</w:t>
            </w:r>
            <w:r w:rsidR="002C7BE5">
              <w:rPr>
                <w:b/>
              </w:rPr>
              <w:t xml:space="preserve"> </w:t>
            </w:r>
            <w:r w:rsidRPr="002C7BE5">
              <w:rPr>
                <w:b/>
              </w:rPr>
              <w:t>ist, siehe Abschnitt</w:t>
            </w:r>
          </w:p>
        </w:tc>
      </w:tr>
      <w:tr w:rsidR="00B6085D" w:rsidRPr="002C7BE5" w:rsidTr="002C7BE5">
        <w:trPr>
          <w:trHeight w:val="57"/>
        </w:trPr>
        <w:tc>
          <w:tcPr>
            <w:tcW w:w="9197" w:type="dxa"/>
            <w:gridSpan w:val="3"/>
            <w:shd w:val="clear" w:color="auto" w:fill="auto"/>
          </w:tcPr>
          <w:p w:rsidR="00B6085D" w:rsidRPr="002C7BE5" w:rsidRDefault="00A94D52" w:rsidP="008E706C">
            <w:pPr>
              <w:rPr>
                <w:b/>
              </w:rPr>
            </w:pPr>
            <w:r w:rsidRPr="002C7BE5">
              <w:rPr>
                <w:b/>
              </w:rPr>
              <w:t>Verstöße im Zusammenhang mit der Benennung des Datenschutzbeauftragten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1688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Trotz gesetzlicher Pflicht wird vorsätzlich oder fahrlässig versäumt, einen be</w:t>
            </w:r>
            <w:r w:rsidRPr="008E706C">
              <w:t>trieblichen Datenschutzbeauftragten zu benennen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8.2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9377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Die Benennung des Datenschutzbeauftragten erfolgt erst nach der Aufnahme</w:t>
            </w:r>
            <w:r w:rsidR="00140739" w:rsidRPr="008E706C">
              <w:t xml:space="preserve"> </w:t>
            </w:r>
            <w:r w:rsidRPr="008E706C">
              <w:t>der Verarbeitung personenbezogener Daten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8.2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4814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Der Praxisinhaber benennt sich selbst als Datenschutzbeauftragten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8.2.4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17135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Es</w:t>
            </w:r>
            <w:r w:rsidRPr="008E706C">
              <w:t xml:space="preserve"> </w:t>
            </w:r>
            <w:r w:rsidRPr="008E706C">
              <w:t>erfolgt</w:t>
            </w:r>
            <w:r w:rsidRPr="008E706C">
              <w:t xml:space="preserve"> </w:t>
            </w:r>
            <w:r w:rsidRPr="008E706C">
              <w:t>keine</w:t>
            </w:r>
            <w:r w:rsidRPr="008E706C">
              <w:t xml:space="preserve"> </w:t>
            </w:r>
            <w:r w:rsidRPr="008E706C">
              <w:t>Veröffentlichung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Kontaktdaten</w:t>
            </w:r>
            <w:r w:rsidRPr="008E706C">
              <w:t xml:space="preserve"> </w:t>
            </w:r>
            <w:r w:rsidRPr="008E706C">
              <w:t>des</w:t>
            </w:r>
            <w:r w:rsidRPr="008E706C">
              <w:t xml:space="preserve"> </w:t>
            </w:r>
            <w:r w:rsidRPr="008E706C">
              <w:t>Datenschutzbeauftrag</w:t>
            </w:r>
            <w:r w:rsidRPr="008E706C">
              <w:t>ten</w:t>
            </w:r>
            <w:r w:rsidRPr="008E706C">
              <w:t xml:space="preserve"> </w:t>
            </w:r>
            <w:r w:rsidRPr="008E706C">
              <w:t>und</w:t>
            </w:r>
            <w:r w:rsidRPr="008E706C">
              <w:t xml:space="preserve"> </w:t>
            </w:r>
            <w:r w:rsidRPr="008E706C">
              <w:t>keine</w:t>
            </w:r>
            <w:r w:rsidRPr="008E706C">
              <w:t xml:space="preserve"> </w:t>
            </w:r>
            <w:r w:rsidRPr="008E706C">
              <w:t>Meldung</w:t>
            </w:r>
            <w:r w:rsidRPr="008E706C">
              <w:t xml:space="preserve"> </w:t>
            </w:r>
            <w:r w:rsidRPr="008E706C">
              <w:t>an</w:t>
            </w:r>
            <w:r w:rsidRPr="008E706C">
              <w:t xml:space="preserve"> </w:t>
            </w:r>
            <w:r w:rsidRPr="008E706C">
              <w:t>die</w:t>
            </w:r>
            <w:r w:rsidRPr="008E706C">
              <w:t xml:space="preserve"> </w:t>
            </w:r>
            <w:r w:rsidRPr="008E706C">
              <w:t>zuständige</w:t>
            </w:r>
            <w:r w:rsidRPr="008E706C">
              <w:t xml:space="preserve"> </w:t>
            </w:r>
            <w:r w:rsidRPr="008E706C">
              <w:t>Aufsichtsbehörde</w:t>
            </w:r>
            <w:r w:rsidRPr="008E706C">
              <w:t xml:space="preserve"> </w:t>
            </w:r>
            <w:r w:rsidRPr="008E706C">
              <w:t>mit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Folge,</w:t>
            </w:r>
            <w:r w:rsidRPr="008E706C">
              <w:t xml:space="preserve"> </w:t>
            </w:r>
            <w:r w:rsidRPr="008E706C">
              <w:t>dass</w:t>
            </w:r>
            <w:r w:rsidR="00140739" w:rsidRPr="008E706C">
              <w:t xml:space="preserve"> </w:t>
            </w:r>
            <w:r w:rsidRPr="008E706C">
              <w:t>dieser für Aufsichtsbehörden und Betroffene (Patienten) nicht erreichbar ist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8.2.5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4956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Die</w:t>
            </w:r>
            <w:r w:rsidRPr="008E706C">
              <w:t xml:space="preserve"> </w:t>
            </w:r>
            <w:r w:rsidRPr="008E706C">
              <w:t>Benennung</w:t>
            </w:r>
            <w:r w:rsidRPr="008E706C">
              <w:t xml:space="preserve"> </w:t>
            </w:r>
            <w:r w:rsidRPr="008E706C">
              <w:t>des</w:t>
            </w:r>
            <w:r w:rsidRPr="008E706C">
              <w:t xml:space="preserve"> </w:t>
            </w:r>
            <w:r w:rsidRPr="008E706C">
              <w:t>Datenschutzbeauftragten</w:t>
            </w:r>
            <w:r w:rsidRPr="008E706C">
              <w:t xml:space="preserve"> </w:t>
            </w:r>
            <w:r w:rsidRPr="008E706C">
              <w:t>kann</w:t>
            </w:r>
            <w:r w:rsidRPr="008E706C">
              <w:t xml:space="preserve"> </w:t>
            </w:r>
            <w:r w:rsidRPr="008E706C">
              <w:t>nicht</w:t>
            </w:r>
            <w:r w:rsidRPr="008E706C">
              <w:t xml:space="preserve"> </w:t>
            </w:r>
            <w:r w:rsidRPr="008E706C">
              <w:t>nachgewiesen</w:t>
            </w:r>
            <w:r w:rsidRPr="008E706C">
              <w:t xml:space="preserve"> </w:t>
            </w:r>
            <w:r w:rsidR="00140739" w:rsidRPr="008E706C">
              <w:t>wer</w:t>
            </w:r>
            <w:r w:rsidRPr="008E706C">
              <w:t>den,</w:t>
            </w:r>
            <w:r w:rsidRPr="008E706C">
              <w:t xml:space="preserve"> </w:t>
            </w:r>
            <w:r w:rsidRPr="008E706C">
              <w:t>weil</w:t>
            </w:r>
            <w:r w:rsidRPr="008E706C">
              <w:t xml:space="preserve"> </w:t>
            </w:r>
            <w:r w:rsidRPr="008E706C">
              <w:t>keine</w:t>
            </w:r>
            <w:r w:rsidRPr="008E706C">
              <w:t xml:space="preserve"> </w:t>
            </w:r>
            <w:r w:rsidRPr="008E706C">
              <w:t>Dokumentation,</w:t>
            </w:r>
            <w:r w:rsidRPr="008E706C">
              <w:t xml:space="preserve"> </w:t>
            </w:r>
            <w:r w:rsidRPr="008E706C">
              <w:t>keine</w:t>
            </w:r>
            <w:r w:rsidRPr="008E706C">
              <w:t xml:space="preserve"> </w:t>
            </w:r>
            <w:r w:rsidRPr="008E706C">
              <w:t>Meldung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Kontaktdaten</w:t>
            </w:r>
            <w:r w:rsidRPr="008E706C">
              <w:t xml:space="preserve"> </w:t>
            </w:r>
            <w:r w:rsidRPr="008E706C">
              <w:t>des</w:t>
            </w:r>
            <w:r w:rsidRPr="008E706C">
              <w:t xml:space="preserve"> </w:t>
            </w:r>
            <w:r w:rsidRPr="008E706C">
              <w:t>Daten</w:t>
            </w:r>
            <w:r w:rsidRPr="008E706C">
              <w:t>schutzbeauftragten</w:t>
            </w:r>
            <w:r w:rsidRPr="008E706C">
              <w:t xml:space="preserve"> </w:t>
            </w:r>
            <w:r w:rsidRPr="008E706C">
              <w:t>an</w:t>
            </w:r>
            <w:r w:rsidRPr="008E706C">
              <w:t xml:space="preserve"> </w:t>
            </w:r>
            <w:r w:rsidRPr="008E706C">
              <w:t>die</w:t>
            </w:r>
            <w:r w:rsidRPr="008E706C">
              <w:t xml:space="preserve"> </w:t>
            </w:r>
            <w:r w:rsidRPr="008E706C">
              <w:t>Aufsichtsbehörde</w:t>
            </w:r>
            <w:r w:rsidRPr="008E706C">
              <w:t xml:space="preserve"> </w:t>
            </w:r>
            <w:r w:rsidRPr="008E706C">
              <w:t>und/oder</w:t>
            </w:r>
            <w:r w:rsidRPr="008E706C">
              <w:t xml:space="preserve"> </w:t>
            </w:r>
            <w:r w:rsidRPr="008E706C">
              <w:t>keine</w:t>
            </w:r>
            <w:r w:rsidRPr="008E706C">
              <w:t xml:space="preserve"> </w:t>
            </w:r>
            <w:r w:rsidRPr="008E706C">
              <w:t>Veröffentlichung</w:t>
            </w:r>
            <w:r w:rsidR="00140739" w:rsidRPr="008E706C">
              <w:t xml:space="preserve"> </w:t>
            </w:r>
            <w:r w:rsidRPr="008E706C">
              <w:t>derselben erfolgt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8.2.5 und 8.2.6</w:t>
            </w:r>
          </w:p>
        </w:tc>
      </w:tr>
      <w:tr w:rsidR="00B6085D" w:rsidRPr="002C7BE5" w:rsidTr="002C7BE5">
        <w:trPr>
          <w:trHeight w:val="57"/>
        </w:trPr>
        <w:tc>
          <w:tcPr>
            <w:tcW w:w="9197" w:type="dxa"/>
            <w:gridSpan w:val="3"/>
            <w:shd w:val="clear" w:color="auto" w:fill="auto"/>
          </w:tcPr>
          <w:p w:rsidR="00B6085D" w:rsidRPr="002C7BE5" w:rsidRDefault="00A94D52" w:rsidP="008E706C">
            <w:pPr>
              <w:rPr>
                <w:b/>
              </w:rPr>
            </w:pPr>
            <w:r w:rsidRPr="002C7BE5">
              <w:rPr>
                <w:b/>
              </w:rPr>
              <w:t>Verstöße im Zusammenhang mit der Stellung des Datenschutzbeauftragten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9731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Es bestehen Interessenkonflikte, z.B. weil der Datenschutzbeauftragte als IT-</w:t>
            </w:r>
            <w:r w:rsidRPr="008E706C">
              <w:t>Verantwortlicher oder Datenschutz-Koordinator eigenverantwortlich Entschei</w:t>
            </w:r>
            <w:r w:rsidRPr="008E706C">
              <w:t>dungen</w:t>
            </w:r>
            <w:r w:rsidRPr="008E706C">
              <w:t xml:space="preserve"> </w:t>
            </w:r>
            <w:r w:rsidRPr="008E706C">
              <w:t>zur</w:t>
            </w:r>
            <w:r w:rsidRPr="008E706C">
              <w:t xml:space="preserve"> </w:t>
            </w:r>
            <w:r w:rsidRPr="008E706C">
              <w:t>Datenschutzorganisation</w:t>
            </w:r>
            <w:r w:rsidRPr="008E706C">
              <w:t xml:space="preserve"> </w:t>
            </w:r>
            <w:r w:rsidRPr="008E706C">
              <w:t>in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Praxis</w:t>
            </w:r>
            <w:r w:rsidRPr="008E706C">
              <w:t xml:space="preserve"> </w:t>
            </w:r>
            <w:r w:rsidRPr="008E706C">
              <w:t>treffen</w:t>
            </w:r>
            <w:r w:rsidRPr="008E706C">
              <w:t xml:space="preserve"> </w:t>
            </w:r>
            <w:r w:rsidRPr="008E706C">
              <w:t>und</w:t>
            </w:r>
            <w:r w:rsidRPr="008E706C">
              <w:t xml:space="preserve"> </w:t>
            </w:r>
            <w:r w:rsidRPr="008E706C">
              <w:t>Prozesse</w:t>
            </w:r>
            <w:r w:rsidRPr="008E706C">
              <w:t xml:space="preserve"> </w:t>
            </w:r>
            <w:r w:rsidRPr="008E706C">
              <w:t>festle</w:t>
            </w:r>
            <w:r w:rsidRPr="008E706C">
              <w:t>gen soll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8.3.1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0013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Beeinträchtigung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Unabhängigkeit</w:t>
            </w:r>
            <w:r w:rsidRPr="008E706C">
              <w:t xml:space="preserve"> </w:t>
            </w:r>
            <w:r w:rsidRPr="008E706C">
              <w:t>und</w:t>
            </w:r>
            <w:r w:rsidRPr="008E706C">
              <w:t xml:space="preserve"> </w:t>
            </w:r>
            <w:r w:rsidRPr="008E706C">
              <w:t>Weisungsfreiheit,</w:t>
            </w:r>
            <w:r w:rsidRPr="008E706C">
              <w:t xml:space="preserve"> </w:t>
            </w:r>
            <w:r w:rsidRPr="008E706C">
              <w:t>z.B.</w:t>
            </w:r>
            <w:r w:rsidRPr="008E706C">
              <w:t xml:space="preserve"> </w:t>
            </w:r>
            <w:r w:rsidRPr="008E706C">
              <w:t>erteilt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Pra</w:t>
            </w:r>
            <w:r w:rsidRPr="008E706C">
              <w:t>xisinhaber</w:t>
            </w:r>
            <w:r w:rsidRPr="008E706C">
              <w:t xml:space="preserve"> </w:t>
            </w:r>
            <w:r w:rsidRPr="008E706C">
              <w:t>konkrete</w:t>
            </w:r>
            <w:r w:rsidRPr="008E706C">
              <w:t xml:space="preserve"> </w:t>
            </w:r>
            <w:r w:rsidRPr="008E706C">
              <w:t>Anweisungen,</w:t>
            </w:r>
            <w:r w:rsidRPr="008E706C">
              <w:t xml:space="preserve"> </w:t>
            </w:r>
            <w:r w:rsidRPr="008E706C">
              <w:t>wie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Datenschutzbeauftragte</w:t>
            </w:r>
            <w:r w:rsidRPr="008E706C">
              <w:t xml:space="preserve"> </w:t>
            </w:r>
            <w:r w:rsidRPr="008E706C">
              <w:t>bestimmte Aufgaben zu erfüllen hat und zu welchen Ergebnissen er dabei gelangen soll oder</w:t>
            </w:r>
            <w:r w:rsidRPr="008E706C">
              <w:t xml:space="preserve"> </w:t>
            </w:r>
            <w:r w:rsidRPr="008E706C">
              <w:t>es</w:t>
            </w:r>
            <w:r w:rsidRPr="008E706C">
              <w:t xml:space="preserve"> </w:t>
            </w:r>
            <w:r w:rsidRPr="008E706C">
              <w:t>wird</w:t>
            </w:r>
            <w:r w:rsidRPr="008E706C">
              <w:t xml:space="preserve"> </w:t>
            </w:r>
            <w:r w:rsidRPr="008E706C">
              <w:t>dem</w:t>
            </w:r>
            <w:r w:rsidRPr="008E706C">
              <w:t xml:space="preserve"> </w:t>
            </w:r>
            <w:r w:rsidRPr="008E706C">
              <w:t>Datenschutzbeauftragten</w:t>
            </w:r>
            <w:r w:rsidRPr="008E706C">
              <w:t xml:space="preserve"> </w:t>
            </w:r>
            <w:r w:rsidRPr="008E706C">
              <w:t>von</w:t>
            </w:r>
            <w:r w:rsidRPr="008E706C">
              <w:t xml:space="preserve"> </w:t>
            </w:r>
            <w:r w:rsidRPr="008E706C">
              <w:t>Seiten</w:t>
            </w:r>
            <w:r w:rsidRPr="008E706C">
              <w:t xml:space="preserve"> </w:t>
            </w:r>
            <w:r w:rsidRPr="008E706C">
              <w:t>des</w:t>
            </w:r>
            <w:r w:rsidRPr="008E706C">
              <w:t xml:space="preserve"> </w:t>
            </w:r>
            <w:r w:rsidRPr="008E706C">
              <w:t>Managements</w:t>
            </w:r>
            <w:r w:rsidRPr="008E706C">
              <w:t xml:space="preserve"> </w:t>
            </w:r>
            <w:r w:rsidRPr="008E706C">
              <w:t>ein</w:t>
            </w:r>
            <w:r w:rsidR="00140739" w:rsidRPr="008E706C">
              <w:t xml:space="preserve"> </w:t>
            </w:r>
            <w:r w:rsidRPr="008E706C">
              <w:t>Unterstützer zur Seite gestellt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8.3.1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201598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Benachteiligung des Datenschutzbeauftragten aufgrund seiner Tätigkeit (z.B.</w:t>
            </w:r>
            <w:r w:rsidR="00140739" w:rsidRPr="008E706C">
              <w:t xml:space="preserve"> </w:t>
            </w:r>
            <w:r w:rsidRPr="008E706C">
              <w:t>Drohung</w:t>
            </w:r>
            <w:r w:rsidRPr="008E706C">
              <w:t xml:space="preserve"> </w:t>
            </w:r>
            <w:r w:rsidRPr="008E706C">
              <w:t>mit</w:t>
            </w:r>
            <w:r w:rsidRPr="008E706C">
              <w:t xml:space="preserve"> </w:t>
            </w:r>
            <w:r w:rsidRPr="008E706C">
              <w:t>Kündigung,</w:t>
            </w:r>
            <w:r w:rsidRPr="008E706C">
              <w:t xml:space="preserve"> </w:t>
            </w:r>
            <w:r w:rsidRPr="008E706C">
              <w:t>Versagung</w:t>
            </w:r>
            <w:r w:rsidRPr="008E706C">
              <w:t xml:space="preserve"> </w:t>
            </w:r>
            <w:r w:rsidRPr="008E706C">
              <w:t>einer</w:t>
            </w:r>
            <w:r w:rsidRPr="008E706C">
              <w:t xml:space="preserve"> </w:t>
            </w:r>
            <w:r w:rsidRPr="008E706C">
              <w:t>Beförderung</w:t>
            </w:r>
            <w:r w:rsidRPr="008E706C">
              <w:t xml:space="preserve"> </w:t>
            </w:r>
            <w:r w:rsidRPr="008E706C">
              <w:t>oder</w:t>
            </w:r>
            <w:r w:rsidRPr="008E706C">
              <w:t xml:space="preserve"> </w:t>
            </w:r>
            <w:r w:rsidRPr="008E706C">
              <w:t>einer</w:t>
            </w:r>
            <w:r w:rsidRPr="008E706C">
              <w:t xml:space="preserve"> </w:t>
            </w:r>
            <w:r w:rsidRPr="008E706C">
              <w:t>anstehenden Gehaltserhöhung)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8.3.2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14160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Der Mitarbeiter, der als Datenschutzbeauftragter benannt wurde, wird auf</w:t>
            </w:r>
            <w:r w:rsidRPr="008E706C">
              <w:t>grund der Erfüllung seiner Aufgaben als Datenschutzbeauftragter gekündigt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8.3.2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19110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Der Datenschutzbeauftragte wird ohne wichtigen Grund abberufen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8.3.2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59328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Es wird nicht sichergestellt, dass erforderliche Informationen und Unterlagen</w:t>
            </w:r>
            <w:r w:rsidR="00140739" w:rsidRPr="008E706C">
              <w:t xml:space="preserve"> </w:t>
            </w:r>
            <w:r w:rsidRPr="008E706C">
              <w:t>für die Prüfung durch den Datenschutzbeauftragten rechtzeitig vorliegen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8.3.3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5993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Der Praxisinhaber unterlässt es, den Datenschutzbeauftragten ordnungsge</w:t>
            </w:r>
            <w:r w:rsidRPr="008E706C">
              <w:t>mäß und frühzeitig in Datenverarbeitungsprozesse einzubinden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8.3.3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5269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Der</w:t>
            </w:r>
            <w:r w:rsidRPr="008E706C">
              <w:t xml:space="preserve"> </w:t>
            </w:r>
            <w:r w:rsidRPr="008E706C">
              <w:t>Datenschutzbeauftragte</w:t>
            </w:r>
            <w:r w:rsidRPr="008E706C">
              <w:t xml:space="preserve"> </w:t>
            </w:r>
            <w:r w:rsidRPr="008E706C">
              <w:t>wird</w:t>
            </w:r>
            <w:r w:rsidRPr="008E706C">
              <w:t xml:space="preserve"> </w:t>
            </w:r>
            <w:r w:rsidRPr="008E706C">
              <w:t>nicht</w:t>
            </w:r>
            <w:r w:rsidRPr="008E706C">
              <w:t xml:space="preserve"> </w:t>
            </w:r>
            <w:r w:rsidRPr="008E706C">
              <w:t>im</w:t>
            </w:r>
            <w:r w:rsidRPr="008E706C">
              <w:t xml:space="preserve"> </w:t>
            </w:r>
            <w:r w:rsidRPr="008E706C">
              <w:t>erforderlichen</w:t>
            </w:r>
            <w:r w:rsidRPr="008E706C">
              <w:t xml:space="preserve"> </w:t>
            </w:r>
            <w:r w:rsidRPr="008E706C">
              <w:t>Maße</w:t>
            </w:r>
            <w:r w:rsidRPr="008E706C">
              <w:t xml:space="preserve"> </w:t>
            </w:r>
            <w:r w:rsidRPr="008E706C">
              <w:t>unterstützt,</w:t>
            </w:r>
            <w:r w:rsidRPr="008E706C">
              <w:t xml:space="preserve"> </w:t>
            </w:r>
            <w:r w:rsidRPr="008E706C">
              <w:t xml:space="preserve">da </w:t>
            </w:r>
            <w:r w:rsidRPr="008E706C">
              <w:t>ihm</w:t>
            </w:r>
            <w:r w:rsidRPr="008E706C">
              <w:t xml:space="preserve"> </w:t>
            </w:r>
            <w:r w:rsidRPr="008E706C">
              <w:t>kein</w:t>
            </w:r>
            <w:r w:rsidRPr="008E706C">
              <w:t xml:space="preserve"> </w:t>
            </w:r>
            <w:r w:rsidRPr="008E706C">
              <w:t>Zugang</w:t>
            </w:r>
            <w:r w:rsidRPr="008E706C">
              <w:t xml:space="preserve"> </w:t>
            </w:r>
            <w:r w:rsidRPr="008E706C">
              <w:t>zu</w:t>
            </w:r>
            <w:r w:rsidRPr="008E706C">
              <w:t xml:space="preserve"> </w:t>
            </w:r>
            <w:r w:rsidRPr="008E706C">
              <w:t>personenbezogenen</w:t>
            </w:r>
            <w:r w:rsidRPr="008E706C">
              <w:t xml:space="preserve"> </w:t>
            </w:r>
            <w:r w:rsidRPr="008E706C">
              <w:t>Daten</w:t>
            </w:r>
            <w:r w:rsidRPr="008E706C">
              <w:t xml:space="preserve"> </w:t>
            </w:r>
            <w:r w:rsidRPr="008E706C">
              <w:t>sowie</w:t>
            </w:r>
            <w:r w:rsidRPr="008E706C">
              <w:t xml:space="preserve"> </w:t>
            </w:r>
            <w:r w:rsidRPr="008E706C">
              <w:t>allen</w:t>
            </w:r>
            <w:r w:rsidRPr="008E706C">
              <w:t xml:space="preserve"> </w:t>
            </w:r>
            <w:r w:rsidRPr="008E706C">
              <w:t>damit</w:t>
            </w:r>
            <w:r w:rsidRPr="008E706C">
              <w:t xml:space="preserve"> </w:t>
            </w:r>
            <w:r w:rsidRPr="008E706C">
              <w:t>zusammen</w:t>
            </w:r>
            <w:r w:rsidRPr="008E706C">
              <w:t>hängenden Verarbeitungsvorgängen ermöglicht wird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8.3.3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136897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Der Datenschutzbeauftragte wird nicht im erforderlichen Maße unterstützt,</w:t>
            </w:r>
            <w:r w:rsidR="00140739" w:rsidRPr="008E706C">
              <w:t xml:space="preserve"> </w:t>
            </w:r>
            <w:r w:rsidRPr="008E706C">
              <w:t>weil ihm ein eigener (sicherer) Arbeitsplatz versagt wird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8.3.3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8968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Es werden Kosten für Schulungs- und Fortbildungsmaßnahmen, Tagungen,</w:t>
            </w:r>
            <w:r w:rsidR="00140739" w:rsidRPr="008E706C">
              <w:t xml:space="preserve"> </w:t>
            </w:r>
            <w:r w:rsidRPr="008E706C">
              <w:t>Fachliteratur und weitere Arbeitsmaterialien versagt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8.3.3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18885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Behinderung der Ausübung der Tätigkeit des Datenschutzbeauftragten und der</w:t>
            </w:r>
            <w:r w:rsidR="00140739" w:rsidRPr="008E706C">
              <w:t xml:space="preserve"> </w:t>
            </w:r>
            <w:r w:rsidRPr="008E706C">
              <w:t>Erfüllung seiner Aufgaben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8.3.3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8940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Es wird verhindert, dass der Datenschutzbeauftragte der höchsten Leitungs-</w:t>
            </w:r>
            <w:r w:rsidR="00140739" w:rsidRPr="008E706C">
              <w:t xml:space="preserve"> </w:t>
            </w:r>
            <w:r w:rsidRPr="008E706C">
              <w:t>bzw. Managementebene Bericht erstatten kann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8.3.4</w:t>
            </w:r>
          </w:p>
        </w:tc>
      </w:tr>
      <w:tr w:rsidR="00B6085D" w:rsidRPr="002C7BE5" w:rsidTr="002C7BE5">
        <w:trPr>
          <w:trHeight w:val="57"/>
        </w:trPr>
        <w:tc>
          <w:tcPr>
            <w:tcW w:w="9197" w:type="dxa"/>
            <w:gridSpan w:val="3"/>
            <w:shd w:val="clear" w:color="auto" w:fill="auto"/>
          </w:tcPr>
          <w:p w:rsidR="00B6085D" w:rsidRPr="002C7BE5" w:rsidRDefault="00A94D52" w:rsidP="008E706C">
            <w:pPr>
              <w:rPr>
                <w:b/>
              </w:rPr>
            </w:pPr>
            <w:r w:rsidRPr="002C7BE5">
              <w:rPr>
                <w:b/>
              </w:rPr>
              <w:t>Verstöße im Zusammenhang mit der Qualifikation und den Aufgaben des Datenschutzbeauftragten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090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Der</w:t>
            </w:r>
            <w:r w:rsidRPr="008E706C">
              <w:t xml:space="preserve"> </w:t>
            </w:r>
            <w:r w:rsidRPr="008E706C">
              <w:t>Datenschutzbeauftragte</w:t>
            </w:r>
            <w:r w:rsidRPr="008E706C">
              <w:t xml:space="preserve"> </w:t>
            </w:r>
            <w:r w:rsidRPr="008E706C">
              <w:t>verfügt</w:t>
            </w:r>
            <w:r w:rsidRPr="008E706C">
              <w:t xml:space="preserve"> </w:t>
            </w:r>
            <w:r w:rsidRPr="008E706C">
              <w:t>nicht</w:t>
            </w:r>
            <w:r w:rsidRPr="008E706C">
              <w:t xml:space="preserve"> </w:t>
            </w:r>
            <w:r w:rsidRPr="008E706C">
              <w:t>über</w:t>
            </w:r>
            <w:r w:rsidRPr="008E706C">
              <w:t xml:space="preserve"> </w:t>
            </w:r>
            <w:r w:rsidRPr="008E706C">
              <w:t>die</w:t>
            </w:r>
            <w:r w:rsidRPr="008E706C">
              <w:t xml:space="preserve"> </w:t>
            </w:r>
            <w:r w:rsidRPr="008E706C">
              <w:t>erforderliche</w:t>
            </w:r>
            <w:r w:rsidRPr="008E706C">
              <w:t xml:space="preserve"> </w:t>
            </w:r>
            <w:r w:rsidRPr="008E706C">
              <w:t>Qualifikation</w:t>
            </w:r>
            <w:r w:rsidR="00140739" w:rsidRPr="008E706C">
              <w:t xml:space="preserve"> </w:t>
            </w:r>
            <w:r w:rsidRPr="008E706C">
              <w:t>und Fachkunde im Bereich des Datenschutzrechts und der Datenschutzpraxis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8.4.1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10601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Es</w:t>
            </w:r>
            <w:r w:rsidRPr="008E706C">
              <w:t xml:space="preserve"> </w:t>
            </w:r>
            <w:r w:rsidRPr="008E706C">
              <w:t>kann</w:t>
            </w:r>
            <w:r w:rsidRPr="008E706C">
              <w:t xml:space="preserve"> </w:t>
            </w:r>
            <w:r w:rsidRPr="008E706C">
              <w:t>nicht</w:t>
            </w:r>
            <w:r w:rsidRPr="008E706C">
              <w:t xml:space="preserve"> </w:t>
            </w:r>
            <w:r w:rsidRPr="008E706C">
              <w:t>nachgewiesen</w:t>
            </w:r>
            <w:r w:rsidRPr="008E706C">
              <w:t xml:space="preserve"> </w:t>
            </w:r>
            <w:r w:rsidRPr="008E706C">
              <w:t>werden,</w:t>
            </w:r>
            <w:r w:rsidRPr="008E706C">
              <w:t xml:space="preserve"> </w:t>
            </w:r>
            <w:r w:rsidRPr="008E706C">
              <w:t>dass</w:t>
            </w:r>
            <w:r w:rsidRPr="008E706C">
              <w:t xml:space="preserve"> </w:t>
            </w:r>
            <w:r w:rsidRPr="008E706C">
              <w:t>eine</w:t>
            </w:r>
            <w:r w:rsidRPr="008E706C">
              <w:t xml:space="preserve"> </w:t>
            </w:r>
            <w:r w:rsidRPr="008E706C">
              <w:t>ausreichende</w:t>
            </w:r>
            <w:r w:rsidRPr="008E706C">
              <w:t xml:space="preserve"> </w:t>
            </w:r>
            <w:r w:rsidRPr="008E706C">
              <w:t>Qualifikation</w:t>
            </w:r>
            <w:r w:rsidRPr="008E706C">
              <w:t xml:space="preserve"> </w:t>
            </w:r>
            <w:r w:rsidRPr="008E706C">
              <w:t>und</w:t>
            </w:r>
            <w:r w:rsidR="00140739" w:rsidRPr="008E706C">
              <w:t xml:space="preserve"> </w:t>
            </w:r>
            <w:r w:rsidRPr="008E706C">
              <w:t>Fachkunde des Datenschutzbeauftragten besteht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8.4.1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12456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Übertragung</w:t>
            </w:r>
            <w:r w:rsidRPr="008E706C">
              <w:t xml:space="preserve"> </w:t>
            </w:r>
            <w:r w:rsidRPr="008E706C">
              <w:t>von</w:t>
            </w:r>
            <w:r w:rsidRPr="008E706C">
              <w:t xml:space="preserve"> </w:t>
            </w:r>
            <w:r w:rsidRPr="008E706C">
              <w:t>Aufgaben,</w:t>
            </w:r>
            <w:r w:rsidRPr="008E706C">
              <w:t xml:space="preserve"> </w:t>
            </w:r>
            <w:r w:rsidRPr="008E706C">
              <w:t>die</w:t>
            </w:r>
            <w:r w:rsidRPr="008E706C">
              <w:t xml:space="preserve"> </w:t>
            </w:r>
            <w:r w:rsidRPr="008E706C">
              <w:t>nicht</w:t>
            </w:r>
            <w:r w:rsidRPr="008E706C">
              <w:t xml:space="preserve"> </w:t>
            </w:r>
            <w:r w:rsidRPr="008E706C">
              <w:t>zum</w:t>
            </w:r>
            <w:r w:rsidRPr="008E706C">
              <w:t xml:space="preserve"> </w:t>
            </w:r>
            <w:r w:rsidRPr="008E706C">
              <w:t>Aufgabenkreis</w:t>
            </w:r>
            <w:r w:rsidRPr="008E706C">
              <w:t xml:space="preserve"> </w:t>
            </w:r>
            <w:r w:rsidRPr="008E706C">
              <w:t>eines</w:t>
            </w:r>
            <w:r w:rsidRPr="008E706C">
              <w:t xml:space="preserve"> </w:t>
            </w:r>
            <w:r w:rsidRPr="008E706C">
              <w:t>Datenschutzbe</w:t>
            </w:r>
            <w:r w:rsidRPr="008E706C">
              <w:t>auftragten</w:t>
            </w:r>
            <w:r w:rsidRPr="008E706C">
              <w:t xml:space="preserve"> </w:t>
            </w:r>
            <w:r w:rsidRPr="008E706C">
              <w:t>zählen,</w:t>
            </w:r>
            <w:r w:rsidRPr="008E706C">
              <w:t xml:space="preserve"> </w:t>
            </w:r>
            <w:r w:rsidRPr="008E706C">
              <w:t>insbesondere</w:t>
            </w:r>
            <w:r w:rsidRPr="008E706C">
              <w:t xml:space="preserve"> </w:t>
            </w:r>
            <w:r w:rsidRPr="008E706C">
              <w:t>Übertragung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gesamten</w:t>
            </w:r>
            <w:r w:rsidRPr="008E706C">
              <w:t xml:space="preserve"> </w:t>
            </w:r>
            <w:r w:rsidRPr="008E706C">
              <w:t>Datenschutz-Ko</w:t>
            </w:r>
            <w:r w:rsidRPr="008E706C">
              <w:t>ordination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8.4.2</w:t>
            </w:r>
          </w:p>
        </w:tc>
      </w:tr>
      <w:tr w:rsidR="00B6085D" w:rsidRPr="002C7BE5" w:rsidTr="002C7BE5">
        <w:trPr>
          <w:trHeight w:val="57"/>
        </w:trPr>
        <w:tc>
          <w:tcPr>
            <w:tcW w:w="9197" w:type="dxa"/>
            <w:gridSpan w:val="3"/>
            <w:shd w:val="clear" w:color="auto" w:fill="auto"/>
          </w:tcPr>
          <w:p w:rsidR="00B6085D" w:rsidRPr="002C7BE5" w:rsidRDefault="00A94D52" w:rsidP="008E706C">
            <w:pPr>
              <w:rPr>
                <w:b/>
              </w:rPr>
            </w:pPr>
            <w:r w:rsidRPr="002C7BE5">
              <w:rPr>
                <w:b/>
              </w:rPr>
              <w:t>Sonstige Verstöße</w:t>
            </w:r>
          </w:p>
        </w:tc>
      </w:tr>
      <w:tr w:rsidR="00B6085D" w:rsidRPr="008E706C" w:rsidTr="002C7BE5">
        <w:trPr>
          <w:trHeight w:val="57"/>
        </w:trPr>
        <w:tc>
          <w:tcPr>
            <w:tcW w:w="371" w:type="dxa"/>
            <w:shd w:val="clear" w:color="auto" w:fill="auto"/>
          </w:tcPr>
          <w:p w:rsidR="00B6085D" w:rsidRPr="008E706C" w:rsidRDefault="00737B59" w:rsidP="008E706C">
            <w:sdt>
              <w:sdtPr>
                <w:id w:val="-7986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40" w:type="dxa"/>
            <w:shd w:val="clear" w:color="auto" w:fill="auto"/>
          </w:tcPr>
          <w:p w:rsidR="00B6085D" w:rsidRPr="008E706C" w:rsidRDefault="00A94D52" w:rsidP="008E706C">
            <w:r w:rsidRPr="008E706C">
              <w:t>Es</w:t>
            </w:r>
            <w:r w:rsidRPr="008E706C">
              <w:t xml:space="preserve"> </w:t>
            </w:r>
            <w:r w:rsidRPr="008E706C">
              <w:t>wird</w:t>
            </w:r>
            <w:r w:rsidRPr="008E706C">
              <w:t xml:space="preserve"> </w:t>
            </w:r>
            <w:r w:rsidRPr="008E706C">
              <w:t>nicht</w:t>
            </w:r>
            <w:r w:rsidRPr="008E706C">
              <w:t xml:space="preserve"> </w:t>
            </w:r>
            <w:r w:rsidRPr="008E706C">
              <w:t>sichergestellt,</w:t>
            </w:r>
            <w:r w:rsidRPr="008E706C">
              <w:t xml:space="preserve"> </w:t>
            </w:r>
            <w:r w:rsidRPr="008E706C">
              <w:t>dass</w:t>
            </w:r>
            <w:r w:rsidRPr="008E706C">
              <w:t xml:space="preserve"> </w:t>
            </w:r>
            <w:r w:rsidRPr="008E706C">
              <w:t>der</w:t>
            </w:r>
            <w:r w:rsidRPr="008E706C">
              <w:t xml:space="preserve"> </w:t>
            </w:r>
            <w:r w:rsidRPr="008E706C">
              <w:t>Datenschutzbeauftragte</w:t>
            </w:r>
            <w:r w:rsidRPr="008E706C">
              <w:t xml:space="preserve"> </w:t>
            </w:r>
            <w:r w:rsidRPr="008E706C">
              <w:t>seiner</w:t>
            </w:r>
            <w:r w:rsidRPr="008E706C">
              <w:t xml:space="preserve"> </w:t>
            </w:r>
            <w:r w:rsidRPr="008E706C">
              <w:t>Verschwie</w:t>
            </w:r>
            <w:r w:rsidRPr="008E706C">
              <w:t>genheitspflicht</w:t>
            </w:r>
            <w:r w:rsidRPr="008E706C">
              <w:t xml:space="preserve"> </w:t>
            </w:r>
            <w:r w:rsidRPr="008E706C">
              <w:t>nachkommen</w:t>
            </w:r>
            <w:r w:rsidRPr="008E706C">
              <w:t xml:space="preserve"> </w:t>
            </w:r>
            <w:r w:rsidRPr="008E706C">
              <w:t>kann</w:t>
            </w:r>
            <w:r w:rsidRPr="008E706C">
              <w:t xml:space="preserve"> </w:t>
            </w:r>
            <w:r w:rsidRPr="008E706C">
              <w:t>(z.B.</w:t>
            </w:r>
            <w:r w:rsidRPr="008E706C">
              <w:t xml:space="preserve"> </w:t>
            </w:r>
            <w:r w:rsidRPr="008E706C">
              <w:t>werden</w:t>
            </w:r>
            <w:r w:rsidRPr="008E706C">
              <w:t xml:space="preserve"> </w:t>
            </w:r>
            <w:r w:rsidRPr="008E706C">
              <w:t>keine</w:t>
            </w:r>
            <w:r w:rsidRPr="008E706C">
              <w:t xml:space="preserve"> </w:t>
            </w:r>
            <w:r w:rsidRPr="008E706C">
              <w:t>sicheren</w:t>
            </w:r>
            <w:r w:rsidRPr="008E706C">
              <w:t xml:space="preserve"> </w:t>
            </w:r>
            <w:r w:rsidRPr="008E706C">
              <w:t>Kommunika</w:t>
            </w:r>
            <w:r w:rsidRPr="008E706C">
              <w:t>tionskanäle ermöglicht)</w:t>
            </w:r>
          </w:p>
        </w:tc>
        <w:tc>
          <w:tcPr>
            <w:tcW w:w="1786" w:type="dxa"/>
            <w:shd w:val="clear" w:color="auto" w:fill="auto"/>
          </w:tcPr>
          <w:p w:rsidR="00B6085D" w:rsidRPr="008E706C" w:rsidRDefault="00A94D52" w:rsidP="008E706C">
            <w:r w:rsidRPr="008E706C">
              <w:t>8.5</w:t>
            </w:r>
          </w:p>
        </w:tc>
      </w:tr>
    </w:tbl>
    <w:p w:rsidR="00000000" w:rsidRPr="008E706C" w:rsidRDefault="00A94D52" w:rsidP="008E706C"/>
    <w:sectPr w:rsidR="00000000" w:rsidRPr="008E706C" w:rsidSect="00A94D52">
      <w:headerReference w:type="default" r:id="rId6"/>
      <w:pgSz w:w="11907" w:h="16840" w:code="9"/>
      <w:pgMar w:top="1134" w:right="1134" w:bottom="1134" w:left="1134" w:header="14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D52">
      <w:r>
        <w:separator/>
      </w:r>
    </w:p>
  </w:endnote>
  <w:endnote w:type="continuationSeparator" w:id="0">
    <w:p w:rsidR="00000000" w:rsidRDefault="00A9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D52">
      <w:r>
        <w:separator/>
      </w:r>
    </w:p>
  </w:footnote>
  <w:footnote w:type="continuationSeparator" w:id="0">
    <w:p w:rsidR="00000000" w:rsidRDefault="00A9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5D" w:rsidRDefault="00B6085D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1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D"/>
    <w:rsid w:val="00140739"/>
    <w:rsid w:val="002C7BE5"/>
    <w:rsid w:val="00675782"/>
    <w:rsid w:val="00737B59"/>
    <w:rsid w:val="007B2F47"/>
    <w:rsid w:val="00864EDE"/>
    <w:rsid w:val="008E706C"/>
    <w:rsid w:val="00A94D52"/>
    <w:rsid w:val="00AC4DB3"/>
    <w:rsid w:val="00B6085D"/>
    <w:rsid w:val="00D020CC"/>
    <w:rsid w:val="00D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26F70"/>
  <w15:docId w15:val="{97B4A0E7-900F-4704-B180-D9C4D27C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E706C"/>
    <w:pPr>
      <w:widowControl/>
    </w:pPr>
    <w:rPr>
      <w:rFonts w:ascii="Arial" w:eastAsia="Calibri" w:hAnsi="Arial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7B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9"/>
      <w:ind w:left="67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7B59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B2F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2F4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B2F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2F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12</cp:revision>
  <dcterms:created xsi:type="dcterms:W3CDTF">2019-08-09T13:46:00Z</dcterms:created>
  <dcterms:modified xsi:type="dcterms:W3CDTF">2019-08-09T13:55:00Z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2019-08-09T00:00:00Z</vt:filetime>
  </property>
</Properties>
</file>