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8" w:rsidRPr="00BD0418" w:rsidRDefault="00BD0418" w:rsidP="00BD0418">
      <w:pPr>
        <w:pStyle w:val="berschrift1"/>
      </w:pPr>
      <w:r w:rsidRPr="00BD0418">
        <w:t>Muster 10: Einfache Passwortrichtlinie</w:t>
      </w:r>
    </w:p>
    <w:p w:rsidR="00BD0418" w:rsidRPr="00BD0418" w:rsidRDefault="00BD0418" w:rsidP="00BD0418">
      <w:pPr>
        <w:pStyle w:val="Standardeinzug"/>
      </w:pPr>
      <w:r w:rsidRPr="00BD0418">
        <w:t>1.</w:t>
      </w:r>
      <w:r>
        <w:tab/>
      </w:r>
      <w:r w:rsidRPr="00BD0418">
        <w:t>Diese Richtlinie regelt die Gestaltung und Handhabung von Passwörtern in der Praxis. Sie gilt für</w:t>
      </w:r>
      <w:r>
        <w:t xml:space="preserve"> </w:t>
      </w:r>
      <w:r w:rsidRPr="00BD0418">
        <w:t>alle IT-Systeme in der Praxis, die durch einen Passwortschutz gegen einen unbefugten Zugriff geschützt</w:t>
      </w:r>
      <w:r>
        <w:t xml:space="preserve"> </w:t>
      </w:r>
      <w:r w:rsidRPr="00BD0418">
        <w:t>werden sollen.</w:t>
      </w:r>
    </w:p>
    <w:p w:rsidR="00BD0418" w:rsidRPr="00BD0418" w:rsidRDefault="00BD0418" w:rsidP="00BD0418">
      <w:pPr>
        <w:pStyle w:val="Standardeinzug"/>
      </w:pPr>
      <w:r w:rsidRPr="00BD0418">
        <w:t>2.</w:t>
      </w:r>
      <w:r>
        <w:tab/>
      </w:r>
      <w:r w:rsidRPr="00BD0418">
        <w:t>Jeder Mitarbeiter ist verpflichtet, seine Passwörter geheim zu halten. Die Passwörter dürfen weder</w:t>
      </w:r>
      <w:r>
        <w:t xml:space="preserve"> </w:t>
      </w:r>
      <w:r w:rsidRPr="00BD0418">
        <w:t>in Dateien gespeichert werden noch dürfen sie in einer Weise am Arbeitsplatz vorgehalten</w:t>
      </w:r>
      <w:r>
        <w:t xml:space="preserve"> </w:t>
      </w:r>
      <w:r w:rsidRPr="00BD0418">
        <w:t>werden, die eine Kenntnisnahme Dritter möglich macht.</w:t>
      </w:r>
    </w:p>
    <w:p w:rsidR="00BD0418" w:rsidRPr="00BD0418" w:rsidRDefault="00BD0418" w:rsidP="00BD0418">
      <w:pPr>
        <w:pStyle w:val="Standardeinzug"/>
      </w:pPr>
      <w:r w:rsidRPr="00BD0418">
        <w:t>3.</w:t>
      </w:r>
      <w:r>
        <w:tab/>
      </w:r>
      <w:r w:rsidRPr="00BD0418">
        <w:t>An unterschiedlichen Endgeräten sind unterschiedliche Passwörter einzusetzen.</w:t>
      </w:r>
    </w:p>
    <w:p w:rsidR="00BD0418" w:rsidRPr="00BD0418" w:rsidRDefault="00BD0418" w:rsidP="00BD0418">
      <w:pPr>
        <w:pStyle w:val="Standardeinzug"/>
      </w:pPr>
      <w:r w:rsidRPr="00BD0418">
        <w:t>4.</w:t>
      </w:r>
      <w:r>
        <w:tab/>
      </w:r>
      <w:r w:rsidRPr="00BD0418">
        <w:t>Die Passwörter richten sich im Hinblick auf ihre Länge nach dem Schutzbedarf der Daten. Sie beträgt</w:t>
      </w:r>
      <w:r>
        <w:t xml:space="preserve"> </w:t>
      </w:r>
      <w:r w:rsidRPr="00BD0418">
        <w:t>mindestens zehn Stellen.</w:t>
      </w:r>
    </w:p>
    <w:p w:rsidR="00BD0418" w:rsidRPr="00BD0418" w:rsidRDefault="00BD0418" w:rsidP="00BD0418">
      <w:pPr>
        <w:pStyle w:val="Standardeinzug"/>
      </w:pPr>
      <w:r w:rsidRPr="00BD0418">
        <w:t>5.</w:t>
      </w:r>
      <w:r>
        <w:tab/>
      </w:r>
      <w:r w:rsidRPr="00BD0418">
        <w:t>Jedes Passwort muss möglichst komplex gestaltet sein. Hieraus ergibt sich, dass Passwörter</w:t>
      </w:r>
      <w:r>
        <w:t xml:space="preserve"> </w:t>
      </w:r>
      <w:r w:rsidRPr="00BD0418">
        <w:t>Groß- und Kleinbuchstaben, Ziffern und Sonderzeichen beinhalten müssen. Das bedeutet, dass</w:t>
      </w:r>
      <w:r>
        <w:t xml:space="preserve"> </w:t>
      </w:r>
      <w:r w:rsidRPr="00BD0418">
        <w:t>Passwörter, die leicht zu erraten sind, nicht verwendet werden dürfen.</w:t>
      </w:r>
    </w:p>
    <w:p w:rsidR="00BD0418" w:rsidRPr="00BD0418" w:rsidRDefault="00BD0418" w:rsidP="00BD0418">
      <w:pPr>
        <w:pStyle w:val="Standardeinzug"/>
      </w:pPr>
      <w:r w:rsidRPr="00BD0418">
        <w:t>6.</w:t>
      </w:r>
      <w:r>
        <w:tab/>
      </w:r>
      <w:r w:rsidRPr="00BD0418">
        <w:t>Die Mitarbeiter sind verpflichtet, die Passwörter mindestens alle 180 Tage zu wechseln.</w:t>
      </w:r>
    </w:p>
    <w:p w:rsidR="00C0712E" w:rsidRPr="00BD0418" w:rsidRDefault="00BD0418" w:rsidP="00BD0418">
      <w:pPr>
        <w:pStyle w:val="Standardeinzug"/>
      </w:pPr>
      <w:r w:rsidRPr="00BD0418">
        <w:t>7.</w:t>
      </w:r>
      <w:r>
        <w:tab/>
      </w:r>
      <w:r w:rsidRPr="00BD0418">
        <w:t>Bei allen Endgeräten ist ein automatischer passwortgeschützter Bildschirmschoner zu aktivieren.</w:t>
      </w:r>
      <w:r>
        <w:t xml:space="preserve"> </w:t>
      </w:r>
      <w:r w:rsidRPr="00BD0418">
        <w:t>Dieser Bildschirmschoner muss so konfiguriert sein, dass er nach einer bestimmten Zeit den Zugriff</w:t>
      </w:r>
      <w:r>
        <w:t xml:space="preserve"> </w:t>
      </w:r>
      <w:r w:rsidRPr="00BD0418">
        <w:t>auf das angemeldete Endgerät verhindert. Wenn Mitarbeiter den Arbeitsplatz verlassen, ist</w:t>
      </w:r>
      <w:r>
        <w:t xml:space="preserve"> </w:t>
      </w:r>
      <w:bookmarkStart w:id="0" w:name="_GoBack"/>
      <w:bookmarkEnd w:id="0"/>
      <w:r w:rsidRPr="00BD0418">
        <w:t>der Bildschirmschoner manuell zu aktivieren.</w:t>
      </w:r>
    </w:p>
    <w:sectPr w:rsidR="00C0712E" w:rsidRPr="00BD0418" w:rsidSect="00FF267E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712E"/>
    <w:rsid w:val="000F0249"/>
    <w:rsid w:val="00222363"/>
    <w:rsid w:val="00401D48"/>
    <w:rsid w:val="00506E26"/>
    <w:rsid w:val="00A0539B"/>
    <w:rsid w:val="00BD0418"/>
    <w:rsid w:val="00C0712E"/>
    <w:rsid w:val="00C31A96"/>
    <w:rsid w:val="00DC0597"/>
    <w:rsid w:val="00DC69EF"/>
    <w:rsid w:val="00E7166B"/>
    <w:rsid w:val="00FC3AF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A38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9EF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24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0249"/>
    <w:rPr>
      <w:rFonts w:ascii="Arial" w:eastAsiaTheme="majorEastAsia" w:hAnsi="Arial" w:cstheme="majorBidi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E7166B"/>
    <w:pPr>
      <w:ind w:left="720"/>
      <w:contextualSpacing/>
    </w:pPr>
  </w:style>
  <w:style w:type="paragraph" w:styleId="Standardeinzug">
    <w:name w:val="Normal Indent"/>
    <w:basedOn w:val="Standard"/>
    <w:uiPriority w:val="99"/>
    <w:unhideWhenUsed/>
    <w:rsid w:val="00E7166B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12</cp:revision>
  <dcterms:created xsi:type="dcterms:W3CDTF">2019-07-25T11:37:00Z</dcterms:created>
  <dcterms:modified xsi:type="dcterms:W3CDTF">2019-08-09T12:27:00Z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